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21" w:rsidRPr="002D7421" w:rsidRDefault="002D7421" w:rsidP="002D7421">
      <w:pPr>
        <w:autoSpaceDE w:val="0"/>
        <w:autoSpaceDN w:val="0"/>
        <w:adjustRightInd w:val="0"/>
        <w:spacing w:after="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2D7421">
        <w:rPr>
          <w:rFonts w:ascii="Times New Roman" w:hAnsi="Times New Roman" w:cs="Times New Roman"/>
          <w:b/>
          <w:bCs/>
          <w:color w:val="000000"/>
          <w:sz w:val="24"/>
          <w:szCs w:val="24"/>
          <w:u w:val="single"/>
        </w:rPr>
        <w:t>VOIDING CYSTOURETHROGRAPHY (VCU)</w:t>
      </w:r>
    </w:p>
    <w:p w:rsidR="002D7421" w:rsidRPr="002D7421" w:rsidRDefault="002D7421" w:rsidP="002D7421">
      <w:pPr>
        <w:autoSpaceDE w:val="0"/>
        <w:autoSpaceDN w:val="0"/>
        <w:adjustRightInd w:val="0"/>
        <w:spacing w:after="0"/>
        <w:rPr>
          <w:rFonts w:ascii="Times New Roman" w:eastAsia="SMinionPlusTab-Regular" w:hAnsi="Times New Roman" w:cs="Times New Roman"/>
          <w:color w:val="000000"/>
          <w:sz w:val="24"/>
          <w:szCs w:val="24"/>
        </w:rPr>
      </w:pPr>
      <w:r w:rsidRPr="002D7421">
        <w:rPr>
          <w:rFonts w:ascii="Times New Roman" w:eastAsia="SMinionPlusTab-Regular" w:hAnsi="Times New Roman" w:cs="Times New Roman"/>
          <w:color w:val="000000"/>
          <w:sz w:val="24"/>
          <w:szCs w:val="24"/>
        </w:rPr>
        <w:t>VCU remains the</w:t>
      </w:r>
      <w:r>
        <w:rPr>
          <w:rFonts w:ascii="Times New Roman" w:eastAsia="SMinionPlusTab-Regular" w:hAnsi="Times New Roman" w:cs="Times New Roman"/>
          <w:color w:val="000000"/>
          <w:sz w:val="24"/>
          <w:szCs w:val="24"/>
        </w:rPr>
        <w:t xml:space="preserve"> </w:t>
      </w:r>
      <w:r w:rsidRPr="002D7421">
        <w:rPr>
          <w:rFonts w:ascii="Times New Roman" w:eastAsia="SMinionPlusTab-Regular" w:hAnsi="Times New Roman" w:cs="Times New Roman"/>
          <w:color w:val="000000"/>
          <w:sz w:val="24"/>
          <w:szCs w:val="24"/>
        </w:rPr>
        <w:t>gold-standard examination for imaging the bladder</w:t>
      </w:r>
      <w:r>
        <w:rPr>
          <w:rFonts w:ascii="Times New Roman" w:eastAsia="SMinionPlusTab-Regular" w:hAnsi="Times New Roman" w:cs="Times New Roman"/>
          <w:color w:val="000000"/>
          <w:sz w:val="24"/>
          <w:szCs w:val="24"/>
        </w:rPr>
        <w:t xml:space="preserve"> </w:t>
      </w:r>
      <w:r w:rsidRPr="002D7421">
        <w:rPr>
          <w:rFonts w:ascii="Times New Roman" w:eastAsia="SMinionPlusTab-Regular" w:hAnsi="Times New Roman" w:cs="Times New Roman"/>
          <w:color w:val="000000"/>
          <w:sz w:val="24"/>
          <w:szCs w:val="24"/>
        </w:rPr>
        <w:t>and the urethra and detecting vesicoureteral</w:t>
      </w:r>
      <w:r>
        <w:rPr>
          <w:rFonts w:ascii="Times New Roman" w:eastAsia="SMinionPlusTab-Regular" w:hAnsi="Times New Roman" w:cs="Times New Roman"/>
          <w:color w:val="000000"/>
          <w:sz w:val="24"/>
          <w:szCs w:val="24"/>
        </w:rPr>
        <w:t xml:space="preserve"> refl</w:t>
      </w:r>
      <w:r w:rsidRPr="002D7421">
        <w:rPr>
          <w:rFonts w:ascii="Times New Roman" w:eastAsia="SMinionPlusTab-Regular" w:hAnsi="Times New Roman" w:cs="Times New Roman"/>
          <w:color w:val="000000"/>
          <w:sz w:val="24"/>
          <w:szCs w:val="24"/>
        </w:rPr>
        <w:t>ux.</w:t>
      </w:r>
    </w:p>
    <w:p w:rsidR="002D7421" w:rsidRDefault="002D7421" w:rsidP="002D7421">
      <w:pPr>
        <w:autoSpaceDE w:val="0"/>
        <w:autoSpaceDN w:val="0"/>
        <w:adjustRightInd w:val="0"/>
        <w:spacing w:after="0"/>
        <w:rPr>
          <w:rFonts w:ascii="Times New Roman" w:hAnsi="Times New Roman" w:cs="Times New Roman"/>
          <w:b/>
          <w:bCs/>
          <w:color w:val="273D9E"/>
          <w:sz w:val="24"/>
          <w:szCs w:val="24"/>
        </w:rPr>
      </w:pPr>
    </w:p>
    <w:p w:rsidR="002D7421" w:rsidRPr="002D7421" w:rsidRDefault="002D7421" w:rsidP="00C3074D">
      <w:pPr>
        <w:autoSpaceDE w:val="0"/>
        <w:autoSpaceDN w:val="0"/>
        <w:adjustRightInd w:val="0"/>
        <w:spacing w:after="0" w:line="360" w:lineRule="auto"/>
        <w:rPr>
          <w:rFonts w:ascii="Times New Roman" w:hAnsi="Times New Roman" w:cs="Times New Roman"/>
          <w:b/>
          <w:bCs/>
          <w:sz w:val="24"/>
          <w:szCs w:val="24"/>
          <w:u w:val="single"/>
        </w:rPr>
      </w:pPr>
      <w:r w:rsidRPr="002D7421">
        <w:rPr>
          <w:rFonts w:ascii="Times New Roman" w:hAnsi="Times New Roman" w:cs="Times New Roman"/>
          <w:b/>
          <w:bCs/>
          <w:sz w:val="24"/>
          <w:szCs w:val="24"/>
          <w:u w:val="single"/>
        </w:rPr>
        <w:t>Indication and Scheduling</w:t>
      </w:r>
    </w:p>
    <w:p w:rsidR="002D7421" w:rsidRPr="00C3074D" w:rsidRDefault="002D7421" w:rsidP="00C3074D">
      <w:pPr>
        <w:pStyle w:val="ListParagraph"/>
        <w:numPr>
          <w:ilvl w:val="0"/>
          <w:numId w:val="1"/>
        </w:numPr>
        <w:autoSpaceDE w:val="0"/>
        <w:autoSpaceDN w:val="0"/>
        <w:adjustRightInd w:val="0"/>
        <w:spacing w:after="0" w:line="360" w:lineRule="auto"/>
        <w:rPr>
          <w:rFonts w:ascii="Times New Roman" w:eastAsia="SMinionPlusTab-Regular" w:hAnsi="Times New Roman" w:cs="Times New Roman"/>
          <w:color w:val="000000"/>
          <w:sz w:val="24"/>
          <w:szCs w:val="24"/>
        </w:rPr>
      </w:pPr>
      <w:r w:rsidRPr="00C3074D">
        <w:rPr>
          <w:rFonts w:ascii="Times New Roman" w:eastAsia="SMinionPlusTab-Regular" w:hAnsi="Times New Roman" w:cs="Times New Roman"/>
          <w:b/>
          <w:color w:val="000000"/>
          <w:sz w:val="24"/>
          <w:szCs w:val="24"/>
        </w:rPr>
        <w:t>Detecting vesicoureteral reflux in children</w:t>
      </w:r>
      <w:r w:rsidRPr="00C3074D">
        <w:rPr>
          <w:rFonts w:ascii="Times New Roman" w:eastAsia="SMinionPlusTab-Regular" w:hAnsi="Times New Roman" w:cs="Times New Roman"/>
          <w:color w:val="000000"/>
          <w:sz w:val="24"/>
          <w:szCs w:val="24"/>
        </w:rPr>
        <w:t xml:space="preserve"> with a history of urinary tract infection or prenatal diagnosis of abnormal dilatation is the primary role for VCU. Alternative techniques are radionuclide cystography and voiding urosonography. Radionuclide cystography delivers less ionizing radiation than VCU, allows permanent recording, and, for this reason, is probably more sensitive to transient reflux. However, the </w:t>
      </w:r>
      <w:r w:rsidRPr="00C3074D">
        <w:rPr>
          <w:rFonts w:ascii="Times New Roman" w:eastAsia="SMinionPlusTab-Regular" w:hAnsi="Times New Roman" w:cs="Times New Roman"/>
          <w:b/>
          <w:i/>
          <w:color w:val="000000"/>
          <w:sz w:val="24"/>
          <w:szCs w:val="24"/>
          <w:u w:val="single"/>
        </w:rPr>
        <w:t>anatomic detail provided by radionuclide cystography and voiding urosonography is poor</w:t>
      </w:r>
      <w:r w:rsidRPr="00C3074D">
        <w:rPr>
          <w:rFonts w:ascii="Times New Roman" w:eastAsia="SMinionPlusTab-Regular" w:hAnsi="Times New Roman" w:cs="Times New Roman"/>
          <w:color w:val="000000"/>
          <w:sz w:val="24"/>
          <w:szCs w:val="24"/>
        </w:rPr>
        <w:t xml:space="preserve">, and therefore none can be recommended as a first step examination. </w:t>
      </w:r>
    </w:p>
    <w:p w:rsidR="002D7421" w:rsidRPr="00C3074D" w:rsidRDefault="002D7421" w:rsidP="00C3074D">
      <w:pPr>
        <w:pStyle w:val="ListParagraph"/>
        <w:numPr>
          <w:ilvl w:val="0"/>
          <w:numId w:val="1"/>
        </w:numPr>
        <w:autoSpaceDE w:val="0"/>
        <w:autoSpaceDN w:val="0"/>
        <w:adjustRightInd w:val="0"/>
        <w:spacing w:after="0"/>
        <w:rPr>
          <w:rFonts w:ascii="Times New Roman" w:eastAsia="SMinionPlusTab-Regular" w:hAnsi="Times New Roman" w:cs="Times New Roman"/>
          <w:color w:val="000000"/>
          <w:sz w:val="24"/>
          <w:szCs w:val="24"/>
        </w:rPr>
      </w:pPr>
      <w:r w:rsidRPr="00C3074D">
        <w:rPr>
          <w:rFonts w:ascii="Times New Roman" w:eastAsia="SMinionPlusTab-Regular" w:hAnsi="Times New Roman" w:cs="Times New Roman"/>
          <w:b/>
          <w:color w:val="000000"/>
          <w:sz w:val="24"/>
          <w:szCs w:val="24"/>
        </w:rPr>
        <w:t>First evaluation of children with urinary tract infection is usually made by US and VCU</w:t>
      </w:r>
      <w:r w:rsidRPr="00C3074D">
        <w:rPr>
          <w:rFonts w:ascii="Times New Roman" w:eastAsia="SMinionPlusTab-Regular" w:hAnsi="Times New Roman" w:cs="Times New Roman"/>
          <w:color w:val="000000"/>
          <w:sz w:val="24"/>
          <w:szCs w:val="24"/>
        </w:rPr>
        <w:t>. Then, if reflux is shown, antibiotic prophylaxis is prescribed, surgery is considered, and follow-up is based on either voiding urosonography or radionuclide cystography. Follow-up VCU should be limited to medical centers where none of these techniques is available.</w:t>
      </w:r>
    </w:p>
    <w:p w:rsidR="00095FD0" w:rsidRPr="00095FD0" w:rsidRDefault="002D7421" w:rsidP="00095FD0">
      <w:pPr>
        <w:autoSpaceDE w:val="0"/>
        <w:autoSpaceDN w:val="0"/>
        <w:adjustRightInd w:val="0"/>
        <w:spacing w:after="0"/>
        <w:rPr>
          <w:rFonts w:ascii="Times New Roman" w:eastAsia="SMinionPlusTab-Regular" w:hAnsi="Times New Roman" w:cs="Times New Roman"/>
          <w:color w:val="000000"/>
          <w:sz w:val="24"/>
          <w:szCs w:val="24"/>
        </w:rPr>
      </w:pPr>
      <w:r w:rsidRPr="002D7421">
        <w:rPr>
          <w:rFonts w:ascii="Times New Roman" w:eastAsia="SMinionPlusTab-Regular" w:hAnsi="Times New Roman" w:cs="Times New Roman"/>
          <w:color w:val="000000"/>
          <w:sz w:val="24"/>
          <w:szCs w:val="24"/>
        </w:rPr>
        <w:t xml:space="preserve">VCU in </w:t>
      </w:r>
      <w:r w:rsidRPr="002D7421">
        <w:rPr>
          <w:rFonts w:ascii="Times New Roman" w:eastAsia="SMinionPlusTab-Regular" w:hAnsi="Times New Roman" w:cs="Times New Roman"/>
          <w:b/>
          <w:color w:val="000000"/>
          <w:sz w:val="24"/>
          <w:szCs w:val="24"/>
        </w:rPr>
        <w:t>children aged less than 4 years who had a proven urinary tract infection</w:t>
      </w:r>
      <w:r w:rsidRPr="002D7421">
        <w:rPr>
          <w:rFonts w:ascii="Times New Roman" w:eastAsia="SMinionPlusTab-Regular" w:hAnsi="Times New Roman" w:cs="Times New Roman"/>
          <w:color w:val="000000"/>
          <w:sz w:val="24"/>
          <w:szCs w:val="24"/>
        </w:rPr>
        <w:t>. In older</w:t>
      </w:r>
      <w:r>
        <w:rPr>
          <w:rFonts w:ascii="Times New Roman" w:eastAsia="SMinionPlusTab-Regular" w:hAnsi="Times New Roman" w:cs="Times New Roman"/>
          <w:color w:val="000000"/>
          <w:sz w:val="24"/>
          <w:szCs w:val="24"/>
        </w:rPr>
        <w:t xml:space="preserve"> </w:t>
      </w:r>
      <w:r w:rsidRPr="002D7421">
        <w:rPr>
          <w:rFonts w:ascii="Times New Roman" w:eastAsia="SMinionPlusTab-Regular" w:hAnsi="Times New Roman" w:cs="Times New Roman"/>
          <w:color w:val="000000"/>
          <w:sz w:val="24"/>
          <w:szCs w:val="24"/>
        </w:rPr>
        <w:t>c</w:t>
      </w:r>
      <w:r>
        <w:rPr>
          <w:rFonts w:ascii="Times New Roman" w:eastAsia="SMinionPlusTab-Regular" w:hAnsi="Times New Roman" w:cs="Times New Roman"/>
          <w:color w:val="000000"/>
          <w:sz w:val="24"/>
          <w:szCs w:val="24"/>
        </w:rPr>
        <w:t>hildren, the prevalence of refl</w:t>
      </w:r>
      <w:r w:rsidRPr="002D7421">
        <w:rPr>
          <w:rFonts w:ascii="Times New Roman" w:eastAsia="SMinionPlusTab-Regular" w:hAnsi="Times New Roman" w:cs="Times New Roman"/>
          <w:color w:val="000000"/>
          <w:sz w:val="24"/>
          <w:szCs w:val="24"/>
        </w:rPr>
        <w:t>ux being less important,</w:t>
      </w:r>
      <w:r>
        <w:rPr>
          <w:rFonts w:ascii="Times New Roman" w:eastAsia="SMinionPlusTab-Regular" w:hAnsi="Times New Roman" w:cs="Times New Roman"/>
          <w:color w:val="000000"/>
          <w:sz w:val="24"/>
          <w:szCs w:val="24"/>
        </w:rPr>
        <w:t xml:space="preserve"> </w:t>
      </w:r>
      <w:r w:rsidRPr="002D7421">
        <w:rPr>
          <w:rFonts w:ascii="Times New Roman" w:eastAsia="SMinionPlusTab-Regular" w:hAnsi="Times New Roman" w:cs="Times New Roman"/>
          <w:color w:val="000000"/>
          <w:sz w:val="24"/>
          <w:szCs w:val="24"/>
        </w:rPr>
        <w:t>the decision to perform VCU or not could be</w:t>
      </w:r>
      <w:r>
        <w:rPr>
          <w:rFonts w:ascii="Times New Roman" w:eastAsia="SMinionPlusTab-Regular" w:hAnsi="Times New Roman" w:cs="Times New Roman"/>
          <w:color w:val="000000"/>
          <w:sz w:val="24"/>
          <w:szCs w:val="24"/>
        </w:rPr>
        <w:t xml:space="preserve"> </w:t>
      </w:r>
      <w:r w:rsidRPr="002D7421">
        <w:rPr>
          <w:rFonts w:ascii="Times New Roman" w:eastAsia="SMinionPlusTab-Regular" w:hAnsi="Times New Roman" w:cs="Times New Roman"/>
          <w:color w:val="000000"/>
          <w:sz w:val="24"/>
          <w:szCs w:val="24"/>
        </w:rPr>
        <w:t>taken on an individual basis.</w:t>
      </w:r>
      <w:r>
        <w:rPr>
          <w:rFonts w:ascii="Times New Roman" w:eastAsia="SMinionPlusTab-Regular" w:hAnsi="Times New Roman" w:cs="Times New Roman"/>
          <w:color w:val="000000"/>
          <w:sz w:val="24"/>
          <w:szCs w:val="24"/>
        </w:rPr>
        <w:t xml:space="preserve"> </w:t>
      </w:r>
    </w:p>
    <w:p w:rsidR="00095FD0" w:rsidRPr="00095FD0" w:rsidRDefault="00095FD0" w:rsidP="00095FD0">
      <w:pPr>
        <w:autoSpaceDE w:val="0"/>
        <w:autoSpaceDN w:val="0"/>
        <w:adjustRightInd w:val="0"/>
        <w:spacing w:after="0"/>
        <w:rPr>
          <w:rFonts w:ascii="Times New Roman" w:eastAsia="SMinionPlusTab-Regular" w:hAnsi="Times New Roman" w:cs="Times New Roman"/>
          <w:color w:val="000000"/>
          <w:sz w:val="24"/>
          <w:szCs w:val="24"/>
        </w:rPr>
      </w:pPr>
      <w:r>
        <w:rPr>
          <w:rFonts w:ascii="Times New Roman" w:eastAsia="SMinionPlusTab-Regular" w:hAnsi="Times New Roman" w:cs="Times New Roman"/>
          <w:color w:val="000000"/>
          <w:sz w:val="24"/>
          <w:szCs w:val="24"/>
        </w:rPr>
        <w:t>Symptomatic(</w:t>
      </w:r>
      <w:r w:rsidRPr="00095FD0">
        <w:rPr>
          <w:rFonts w:ascii="Times New Roman" w:eastAsia="SMinionPlusTab-Regular" w:hAnsi="Times New Roman" w:cs="Times New Roman"/>
          <w:color w:val="000000"/>
          <w:sz w:val="24"/>
          <w:szCs w:val="24"/>
        </w:rPr>
        <w:t>fever or persistent dysuria</w:t>
      </w:r>
      <w:r>
        <w:rPr>
          <w:rFonts w:ascii="Times New Roman" w:eastAsia="SMinionPlusTab-Regular" w:hAnsi="Times New Roman" w:cs="Times New Roman"/>
          <w:color w:val="000000"/>
          <w:sz w:val="24"/>
          <w:szCs w:val="24"/>
        </w:rPr>
        <w:t>) – VCU done</w:t>
      </w:r>
      <w:r w:rsidRPr="00095FD0">
        <w:rPr>
          <w:rFonts w:ascii="Times New Roman" w:eastAsia="SMinionPlusTab-Regular" w:hAnsi="Times New Roman" w:cs="Times New Roman"/>
          <w:color w:val="000000"/>
          <w:sz w:val="24"/>
          <w:szCs w:val="24"/>
        </w:rPr>
        <w:t xml:space="preserve"> as soon as clinical symptoms have</w:t>
      </w:r>
    </w:p>
    <w:p w:rsidR="00095FD0" w:rsidRPr="00095FD0" w:rsidRDefault="00095FD0" w:rsidP="00095FD0">
      <w:pPr>
        <w:autoSpaceDE w:val="0"/>
        <w:autoSpaceDN w:val="0"/>
        <w:adjustRightInd w:val="0"/>
        <w:spacing w:after="0"/>
        <w:rPr>
          <w:rFonts w:ascii="Times New Roman" w:eastAsia="SMinionPlusTab-Regular" w:hAnsi="Times New Roman" w:cs="Times New Roman"/>
          <w:color w:val="000000"/>
          <w:sz w:val="24"/>
          <w:szCs w:val="24"/>
        </w:rPr>
      </w:pPr>
      <w:r w:rsidRPr="00095FD0">
        <w:rPr>
          <w:rFonts w:ascii="Times New Roman" w:eastAsia="SMinionPlusTab-Regular" w:hAnsi="Times New Roman" w:cs="Times New Roman"/>
          <w:color w:val="000000"/>
          <w:sz w:val="24"/>
          <w:szCs w:val="24"/>
        </w:rPr>
        <w:t>disappeared.</w:t>
      </w:r>
    </w:p>
    <w:p w:rsidR="00512979" w:rsidRPr="00512979" w:rsidRDefault="00095FD0" w:rsidP="00512979">
      <w:pPr>
        <w:pStyle w:val="ListParagraph"/>
        <w:numPr>
          <w:ilvl w:val="0"/>
          <w:numId w:val="1"/>
        </w:numPr>
        <w:autoSpaceDE w:val="0"/>
        <w:autoSpaceDN w:val="0"/>
        <w:adjustRightInd w:val="0"/>
        <w:spacing w:after="0"/>
        <w:rPr>
          <w:rFonts w:ascii="Times New Roman" w:eastAsia="SMinionPlusTab-Regular" w:hAnsi="Times New Roman" w:cs="Times New Roman"/>
          <w:b/>
          <w:color w:val="000000"/>
          <w:sz w:val="24"/>
          <w:szCs w:val="24"/>
        </w:rPr>
      </w:pPr>
      <w:r w:rsidRPr="00512979">
        <w:rPr>
          <w:rFonts w:ascii="Times New Roman" w:eastAsia="SMinionPlusTab-Regular" w:hAnsi="Times New Roman" w:cs="Times New Roman"/>
          <w:color w:val="000000"/>
          <w:sz w:val="24"/>
          <w:szCs w:val="24"/>
        </w:rPr>
        <w:t xml:space="preserve">Rare indications </w:t>
      </w:r>
      <w:r w:rsidR="00512979">
        <w:rPr>
          <w:rFonts w:ascii="Times New Roman" w:eastAsia="SMinionPlusTab-Regular" w:hAnsi="Times New Roman" w:cs="Times New Roman"/>
          <w:color w:val="000000"/>
          <w:sz w:val="24"/>
          <w:szCs w:val="24"/>
        </w:rPr>
        <w:t>–</w:t>
      </w:r>
      <w:r w:rsidRPr="00512979">
        <w:rPr>
          <w:rFonts w:ascii="Times New Roman" w:eastAsia="SMinionPlusTab-Regular" w:hAnsi="Times New Roman" w:cs="Times New Roman"/>
          <w:color w:val="000000"/>
          <w:sz w:val="24"/>
          <w:szCs w:val="24"/>
        </w:rPr>
        <w:t xml:space="preserve"> </w:t>
      </w:r>
    </w:p>
    <w:p w:rsidR="00095FD0" w:rsidRPr="00512979" w:rsidRDefault="00095FD0" w:rsidP="00512979">
      <w:pPr>
        <w:pStyle w:val="ListParagraph"/>
        <w:numPr>
          <w:ilvl w:val="0"/>
          <w:numId w:val="2"/>
        </w:numPr>
        <w:autoSpaceDE w:val="0"/>
        <w:autoSpaceDN w:val="0"/>
        <w:adjustRightInd w:val="0"/>
        <w:spacing w:after="0"/>
        <w:rPr>
          <w:rFonts w:ascii="Times New Roman" w:eastAsia="SMinionPlusTab-Regular" w:hAnsi="Times New Roman" w:cs="Times New Roman"/>
          <w:b/>
          <w:color w:val="000000"/>
          <w:sz w:val="24"/>
          <w:szCs w:val="24"/>
        </w:rPr>
      </w:pPr>
      <w:r w:rsidRPr="00512979">
        <w:rPr>
          <w:rFonts w:ascii="Times New Roman" w:eastAsia="SMinionPlusTab-Regular" w:hAnsi="Times New Roman" w:cs="Times New Roman"/>
          <w:b/>
          <w:color w:val="000000"/>
          <w:sz w:val="24"/>
          <w:szCs w:val="24"/>
        </w:rPr>
        <w:t xml:space="preserve">Imaging of urethral malformation or trauma,  </w:t>
      </w:r>
    </w:p>
    <w:p w:rsidR="00095FD0" w:rsidRPr="00512979" w:rsidRDefault="00095FD0" w:rsidP="00512979">
      <w:pPr>
        <w:pStyle w:val="ListParagraph"/>
        <w:numPr>
          <w:ilvl w:val="0"/>
          <w:numId w:val="2"/>
        </w:numPr>
        <w:autoSpaceDE w:val="0"/>
        <w:autoSpaceDN w:val="0"/>
        <w:adjustRightInd w:val="0"/>
        <w:spacing w:after="0"/>
        <w:rPr>
          <w:rFonts w:ascii="Times New Roman" w:eastAsia="SMinionPlusTab-Regular" w:hAnsi="Times New Roman" w:cs="Times New Roman"/>
          <w:b/>
          <w:color w:val="000000"/>
          <w:sz w:val="24"/>
          <w:szCs w:val="24"/>
        </w:rPr>
      </w:pPr>
      <w:r w:rsidRPr="00512979">
        <w:rPr>
          <w:rFonts w:ascii="Times New Roman" w:eastAsia="SMinionPlusTab-Regular" w:hAnsi="Times New Roman" w:cs="Times New Roman"/>
          <w:b/>
          <w:color w:val="000000"/>
          <w:sz w:val="24"/>
          <w:szCs w:val="24"/>
        </w:rPr>
        <w:t xml:space="preserve">Cloacal anomalies, ambiguous genitalia, or imperforate anus </w:t>
      </w:r>
    </w:p>
    <w:p w:rsidR="00095FD0" w:rsidRPr="00512979" w:rsidRDefault="00512979" w:rsidP="00512979">
      <w:pPr>
        <w:pStyle w:val="ListParagraph"/>
        <w:numPr>
          <w:ilvl w:val="0"/>
          <w:numId w:val="2"/>
        </w:numPr>
        <w:autoSpaceDE w:val="0"/>
        <w:autoSpaceDN w:val="0"/>
        <w:adjustRightInd w:val="0"/>
        <w:spacing w:after="0"/>
        <w:rPr>
          <w:rFonts w:ascii="Times New Roman" w:eastAsia="SMinionPlusTab-Regular" w:hAnsi="Times New Roman" w:cs="Times New Roman"/>
          <w:b/>
          <w:color w:val="000000"/>
          <w:sz w:val="24"/>
          <w:szCs w:val="24"/>
        </w:rPr>
      </w:pPr>
      <w:r>
        <w:rPr>
          <w:rFonts w:ascii="Times New Roman" w:eastAsia="SMinionPlusTab-Regular" w:hAnsi="Times New Roman" w:cs="Times New Roman"/>
          <w:b/>
          <w:color w:val="000000"/>
          <w:sz w:val="24"/>
          <w:szCs w:val="24"/>
        </w:rPr>
        <w:t>P</w:t>
      </w:r>
      <w:r w:rsidR="00095FD0" w:rsidRPr="00512979">
        <w:rPr>
          <w:rFonts w:ascii="Times New Roman" w:eastAsia="SMinionPlusTab-Regular" w:hAnsi="Times New Roman" w:cs="Times New Roman"/>
          <w:b/>
          <w:color w:val="000000"/>
          <w:sz w:val="24"/>
          <w:szCs w:val="24"/>
        </w:rPr>
        <w:t>elvic or bladder tumors</w:t>
      </w:r>
    </w:p>
    <w:p w:rsidR="00000000" w:rsidRDefault="00BB5B1B" w:rsidP="00BB5B1B">
      <w:pPr>
        <w:pStyle w:val="ListParagraph"/>
        <w:numPr>
          <w:ilvl w:val="0"/>
          <w:numId w:val="1"/>
        </w:numPr>
        <w:autoSpaceDE w:val="0"/>
        <w:autoSpaceDN w:val="0"/>
        <w:adjustRightInd w:val="0"/>
        <w:spacing w:after="0"/>
        <w:rPr>
          <w:rFonts w:ascii="Times New Roman" w:eastAsia="SMinionPlusTab-Regular" w:hAnsi="Times New Roman" w:cs="Times New Roman"/>
          <w:b/>
          <w:bCs/>
          <w:sz w:val="24"/>
          <w:szCs w:val="24"/>
        </w:rPr>
      </w:pPr>
      <w:r w:rsidRPr="00BB5B1B">
        <w:rPr>
          <w:rFonts w:ascii="Times New Roman" w:eastAsia="SMinionPlusTab-Regular" w:hAnsi="Times New Roman" w:cs="Times New Roman"/>
          <w:b/>
          <w:bCs/>
          <w:sz w:val="24"/>
          <w:szCs w:val="24"/>
        </w:rPr>
        <w:t>Neurogenic bladder</w:t>
      </w:r>
    </w:p>
    <w:p w:rsidR="00BB5B1B" w:rsidRPr="00BB5B1B" w:rsidRDefault="00BB5B1B" w:rsidP="00BB5B1B">
      <w:pPr>
        <w:pStyle w:val="ListParagraph"/>
        <w:numPr>
          <w:ilvl w:val="0"/>
          <w:numId w:val="1"/>
        </w:numPr>
        <w:autoSpaceDE w:val="0"/>
        <w:autoSpaceDN w:val="0"/>
        <w:adjustRightInd w:val="0"/>
        <w:spacing w:after="0"/>
        <w:rPr>
          <w:rFonts w:ascii="Times New Roman" w:eastAsia="SMinionPlusTab-Regular" w:hAnsi="Times New Roman" w:cs="Times New Roman"/>
          <w:b/>
          <w:bCs/>
          <w:sz w:val="24"/>
          <w:szCs w:val="24"/>
        </w:rPr>
      </w:pPr>
      <w:r>
        <w:rPr>
          <w:rFonts w:ascii="Times New Roman" w:eastAsia="SMinionPlusTab-Regular" w:hAnsi="Times New Roman" w:cs="Times New Roman"/>
          <w:b/>
          <w:bCs/>
          <w:sz w:val="24"/>
          <w:szCs w:val="24"/>
        </w:rPr>
        <w:t>Voiding disturbances</w:t>
      </w:r>
    </w:p>
    <w:p w:rsidR="00C3074D" w:rsidRDefault="00C3074D" w:rsidP="00095FD0">
      <w:pPr>
        <w:autoSpaceDE w:val="0"/>
        <w:autoSpaceDN w:val="0"/>
        <w:adjustRightInd w:val="0"/>
        <w:spacing w:after="0"/>
        <w:rPr>
          <w:rFonts w:ascii="Times New Roman" w:eastAsia="SMinionPlusTab-Regular" w:hAnsi="Times New Roman" w:cs="Times New Roman"/>
          <w:b/>
          <w:bCs/>
          <w:sz w:val="24"/>
          <w:szCs w:val="24"/>
        </w:rPr>
      </w:pPr>
    </w:p>
    <w:p w:rsidR="00095FD0" w:rsidRPr="00695AA2" w:rsidRDefault="00095FD0" w:rsidP="00095FD0">
      <w:pPr>
        <w:autoSpaceDE w:val="0"/>
        <w:autoSpaceDN w:val="0"/>
        <w:adjustRightInd w:val="0"/>
        <w:spacing w:after="0"/>
        <w:rPr>
          <w:rFonts w:ascii="Times New Roman" w:eastAsia="SMinionPlusTab-Regular" w:hAnsi="Times New Roman" w:cs="Times New Roman"/>
          <w:b/>
          <w:bCs/>
          <w:sz w:val="24"/>
          <w:szCs w:val="24"/>
          <w:u w:val="single"/>
        </w:rPr>
      </w:pPr>
      <w:r w:rsidRPr="00695AA2">
        <w:rPr>
          <w:rFonts w:ascii="Times New Roman" w:eastAsia="SMinionPlusTab-Regular" w:hAnsi="Times New Roman" w:cs="Times New Roman"/>
          <w:b/>
          <w:bCs/>
          <w:sz w:val="24"/>
          <w:szCs w:val="24"/>
          <w:u w:val="single"/>
        </w:rPr>
        <w:t>Technique</w:t>
      </w:r>
    </w:p>
    <w:p w:rsidR="00095FD0" w:rsidRPr="00695AA2" w:rsidRDefault="00695AA2" w:rsidP="00095FD0">
      <w:pPr>
        <w:autoSpaceDE w:val="0"/>
        <w:autoSpaceDN w:val="0"/>
        <w:adjustRightInd w:val="0"/>
        <w:spacing w:after="0"/>
        <w:rPr>
          <w:rFonts w:ascii="Times New Roman" w:eastAsia="SMinionPlusTab-Regular" w:hAnsi="Times New Roman" w:cs="Times New Roman"/>
          <w:b/>
          <w:bCs/>
          <w:color w:val="000000"/>
          <w:sz w:val="24"/>
          <w:szCs w:val="24"/>
        </w:rPr>
      </w:pPr>
      <w:r w:rsidRPr="00695AA2">
        <w:rPr>
          <w:rFonts w:ascii="Times New Roman" w:eastAsia="SMinionPlusTab-Regular" w:hAnsi="Times New Roman" w:cs="Times New Roman"/>
          <w:b/>
          <w:bCs/>
          <w:color w:val="000000"/>
          <w:sz w:val="24"/>
          <w:szCs w:val="24"/>
        </w:rPr>
        <w:t>Plain</w:t>
      </w:r>
      <w:r w:rsidRPr="00695AA2">
        <w:rPr>
          <w:rFonts w:ascii="Times New Roman" w:eastAsia="SMinionPlusTab-Regular" w:hAnsi="Times New Roman" w:cs="Times New Roman"/>
          <w:b/>
          <w:color w:val="000000"/>
          <w:sz w:val="24"/>
          <w:szCs w:val="24"/>
        </w:rPr>
        <w:t xml:space="preserve"> AP radiograph </w:t>
      </w:r>
      <w:r w:rsidR="00095FD0" w:rsidRPr="00695AA2">
        <w:rPr>
          <w:rFonts w:ascii="Times New Roman" w:eastAsia="SMinionPlusTab-Regular" w:hAnsi="Times New Roman" w:cs="Times New Roman"/>
          <w:b/>
          <w:bCs/>
          <w:color w:val="000000"/>
          <w:sz w:val="24"/>
          <w:szCs w:val="24"/>
        </w:rPr>
        <w:t>Film</w:t>
      </w:r>
    </w:p>
    <w:p w:rsidR="00095FD0" w:rsidRPr="00095FD0" w:rsidRDefault="00095FD0" w:rsidP="00095FD0">
      <w:pPr>
        <w:autoSpaceDE w:val="0"/>
        <w:autoSpaceDN w:val="0"/>
        <w:adjustRightInd w:val="0"/>
        <w:spacing w:after="0"/>
        <w:rPr>
          <w:rFonts w:ascii="Times New Roman" w:eastAsia="SMinionPlusTab-Regular" w:hAnsi="Times New Roman" w:cs="Times New Roman"/>
          <w:color w:val="000000"/>
          <w:sz w:val="24"/>
          <w:szCs w:val="24"/>
        </w:rPr>
      </w:pPr>
      <w:r w:rsidRPr="00095FD0">
        <w:rPr>
          <w:rFonts w:ascii="Times New Roman" w:eastAsia="SMinionPlusTab-Regular" w:hAnsi="Times New Roman" w:cs="Times New Roman"/>
          <w:color w:val="000000"/>
          <w:sz w:val="24"/>
          <w:szCs w:val="24"/>
        </w:rPr>
        <w:t>Abnormal</w:t>
      </w:r>
      <w:r w:rsidR="00695AA2">
        <w:rPr>
          <w:rFonts w:ascii="Times New Roman" w:eastAsia="SMinionPlusTab-Regular" w:hAnsi="Times New Roman" w:cs="Times New Roman"/>
          <w:color w:val="000000"/>
          <w:sz w:val="24"/>
          <w:szCs w:val="24"/>
        </w:rPr>
        <w:t xml:space="preserve"> calcifi</w:t>
      </w:r>
      <w:r w:rsidRPr="00095FD0">
        <w:rPr>
          <w:rFonts w:ascii="Times New Roman" w:eastAsia="SMinionPlusTab-Regular" w:hAnsi="Times New Roman" w:cs="Times New Roman"/>
          <w:color w:val="000000"/>
          <w:sz w:val="24"/>
          <w:szCs w:val="24"/>
        </w:rPr>
        <w:t>cation, nephrocalcinosis, spinal deformation,</w:t>
      </w:r>
      <w:r w:rsidR="00695AA2">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bony abnormality, spinal surgery, pubic symphysis</w:t>
      </w:r>
      <w:r w:rsidR="00695AA2">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abnormality, and the position of prosthesis (VP</w:t>
      </w:r>
      <w:r w:rsidR="00695AA2">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shunt, JJ tube, bladder catheter, nephrostomy tube</w:t>
      </w:r>
      <w:r w:rsidR="00695AA2">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or other) all can easily be shown prior to administration</w:t>
      </w:r>
      <w:r w:rsidR="00695AA2">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of contrast medium. Attention should be paid</w:t>
      </w:r>
      <w:r w:rsidR="00695AA2">
        <w:rPr>
          <w:rFonts w:ascii="Times New Roman" w:eastAsia="SMinionPlusTab-Regular" w:hAnsi="Times New Roman" w:cs="Times New Roman"/>
          <w:color w:val="000000"/>
          <w:sz w:val="24"/>
          <w:szCs w:val="24"/>
        </w:rPr>
        <w:t xml:space="preserve"> to extra-</w:t>
      </w:r>
      <w:r w:rsidRPr="00095FD0">
        <w:rPr>
          <w:rFonts w:ascii="Times New Roman" w:eastAsia="SMinionPlusTab-Regular" w:hAnsi="Times New Roman" w:cs="Times New Roman"/>
          <w:color w:val="000000"/>
          <w:sz w:val="24"/>
          <w:szCs w:val="24"/>
        </w:rPr>
        <w:t>urinary anatomy (think of congenital hip</w:t>
      </w:r>
      <w:r w:rsidR="00695AA2">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dislocation).</w:t>
      </w:r>
    </w:p>
    <w:p w:rsidR="00095FD0" w:rsidRPr="00095FD0" w:rsidRDefault="00095FD0" w:rsidP="00095FD0">
      <w:pPr>
        <w:autoSpaceDE w:val="0"/>
        <w:autoSpaceDN w:val="0"/>
        <w:adjustRightInd w:val="0"/>
        <w:spacing w:after="0"/>
        <w:rPr>
          <w:rFonts w:ascii="Times New Roman" w:eastAsia="SMinionPlusTab-Regular" w:hAnsi="Times New Roman" w:cs="Times New Roman"/>
          <w:b/>
          <w:bCs/>
          <w:color w:val="000000"/>
          <w:sz w:val="24"/>
          <w:szCs w:val="24"/>
        </w:rPr>
      </w:pPr>
      <w:r w:rsidRPr="00095FD0">
        <w:rPr>
          <w:rFonts w:ascii="Times New Roman" w:eastAsia="SMinionPlusTab-Regular" w:hAnsi="Times New Roman" w:cs="Times New Roman"/>
          <w:b/>
          <w:bCs/>
          <w:color w:val="000000"/>
          <w:sz w:val="24"/>
          <w:szCs w:val="24"/>
        </w:rPr>
        <w:t>Retrograde or Suprapubic?</w:t>
      </w:r>
    </w:p>
    <w:p w:rsidR="00095FD0" w:rsidRPr="00095FD0" w:rsidRDefault="00095FD0" w:rsidP="00095FD0">
      <w:pPr>
        <w:autoSpaceDE w:val="0"/>
        <w:autoSpaceDN w:val="0"/>
        <w:adjustRightInd w:val="0"/>
        <w:spacing w:after="0"/>
        <w:rPr>
          <w:rFonts w:ascii="Times New Roman" w:eastAsia="SMinionPlusTab-Regular" w:hAnsi="Times New Roman" w:cs="Times New Roman"/>
          <w:color w:val="000000"/>
          <w:sz w:val="24"/>
          <w:szCs w:val="24"/>
        </w:rPr>
      </w:pPr>
      <w:r w:rsidRPr="00095FD0">
        <w:rPr>
          <w:rFonts w:ascii="Times New Roman" w:eastAsia="SMinionPlusTab-Regular" w:hAnsi="Times New Roman" w:cs="Times New Roman"/>
          <w:color w:val="000000"/>
          <w:sz w:val="24"/>
          <w:szCs w:val="24"/>
        </w:rPr>
        <w:t>Retrograde access seems to be the most frequently</w:t>
      </w:r>
      <w:r w:rsidR="00DA6FFF">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used procedure and has a very low rate of complications;</w:t>
      </w:r>
      <w:r w:rsidR="00DA6FFF">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its main risk is post-procedural infection.</w:t>
      </w:r>
    </w:p>
    <w:p w:rsidR="00095FD0" w:rsidRPr="00095FD0" w:rsidRDefault="00095FD0" w:rsidP="00095FD0">
      <w:pPr>
        <w:autoSpaceDE w:val="0"/>
        <w:autoSpaceDN w:val="0"/>
        <w:adjustRightInd w:val="0"/>
        <w:spacing w:after="0"/>
        <w:rPr>
          <w:rFonts w:ascii="Times New Roman" w:eastAsia="SMinionPlusTab-Regular" w:hAnsi="Times New Roman" w:cs="Times New Roman"/>
          <w:color w:val="000000"/>
          <w:sz w:val="24"/>
          <w:szCs w:val="24"/>
        </w:rPr>
      </w:pPr>
      <w:r w:rsidRPr="00095FD0">
        <w:rPr>
          <w:rFonts w:ascii="Times New Roman" w:eastAsia="SMinionPlusTab-Regular" w:hAnsi="Times New Roman" w:cs="Times New Roman"/>
          <w:color w:val="000000"/>
          <w:sz w:val="24"/>
          <w:szCs w:val="24"/>
        </w:rPr>
        <w:lastRenderedPageBreak/>
        <w:t>The suprapubic approach is mainly used in neonates</w:t>
      </w:r>
      <w:r w:rsidR="00DA6FFF">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with posterior urethral valves and in children in</w:t>
      </w:r>
      <w:r w:rsidR="00DA6FFF">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 xml:space="preserve">whom </w:t>
      </w:r>
      <w:r w:rsidR="00DA6FFF">
        <w:rPr>
          <w:rFonts w:ascii="Times New Roman" w:eastAsia="SMinionPlusTab-Regular" w:hAnsi="Times New Roman" w:cs="Times New Roman"/>
          <w:color w:val="000000"/>
          <w:sz w:val="24"/>
          <w:szCs w:val="24"/>
        </w:rPr>
        <w:t>catheter placement can be diffi</w:t>
      </w:r>
      <w:r w:rsidRPr="00095FD0">
        <w:rPr>
          <w:rFonts w:ascii="Times New Roman" w:eastAsia="SMinionPlusTab-Regular" w:hAnsi="Times New Roman" w:cs="Times New Roman"/>
          <w:color w:val="000000"/>
          <w:sz w:val="24"/>
          <w:szCs w:val="24"/>
        </w:rPr>
        <w:t>cult or painful</w:t>
      </w:r>
      <w:r w:rsidR="00DA6FFF">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(urethral trauma, hypospadias, cloacal malformation).</w:t>
      </w:r>
    </w:p>
    <w:p w:rsidR="00095FD0" w:rsidRPr="00095FD0" w:rsidRDefault="00095FD0" w:rsidP="00095FD0">
      <w:pPr>
        <w:autoSpaceDE w:val="0"/>
        <w:autoSpaceDN w:val="0"/>
        <w:adjustRightInd w:val="0"/>
        <w:spacing w:after="0"/>
        <w:rPr>
          <w:rFonts w:ascii="Times New Roman" w:eastAsia="SMinionPlusTab-Regular" w:hAnsi="Times New Roman" w:cs="Times New Roman"/>
          <w:color w:val="000000"/>
          <w:sz w:val="24"/>
          <w:szCs w:val="24"/>
        </w:rPr>
      </w:pPr>
      <w:r w:rsidRPr="00095FD0">
        <w:rPr>
          <w:rFonts w:ascii="Times New Roman" w:eastAsia="SMinionPlusTab-Regular" w:hAnsi="Times New Roman" w:cs="Times New Roman"/>
          <w:color w:val="000000"/>
          <w:sz w:val="24"/>
          <w:szCs w:val="24"/>
        </w:rPr>
        <w:t>Suprapubic access requires preliminary</w:t>
      </w:r>
      <w:r w:rsidR="00DA6FFF">
        <w:rPr>
          <w:rFonts w:ascii="Times New Roman" w:eastAsia="SMinionPlusTab-Regular" w:hAnsi="Times New Roman" w:cs="Times New Roman"/>
          <w:color w:val="000000"/>
          <w:sz w:val="24"/>
          <w:szCs w:val="24"/>
        </w:rPr>
        <w:t xml:space="preserve"> </w:t>
      </w:r>
      <w:r w:rsidRPr="00095FD0">
        <w:rPr>
          <w:rFonts w:ascii="Times New Roman" w:eastAsia="SMinionPlusTab-Regular" w:hAnsi="Times New Roman" w:cs="Times New Roman"/>
          <w:color w:val="000000"/>
          <w:sz w:val="24"/>
          <w:szCs w:val="24"/>
        </w:rPr>
        <w:t>bladder US. It can fail when the child voids during</w:t>
      </w:r>
    </w:p>
    <w:p w:rsidR="00095FD0" w:rsidRDefault="00DA6FFF" w:rsidP="00095FD0">
      <w:pPr>
        <w:autoSpaceDE w:val="0"/>
        <w:autoSpaceDN w:val="0"/>
        <w:adjustRightInd w:val="0"/>
        <w:spacing w:after="0"/>
        <w:rPr>
          <w:rFonts w:ascii="Times New Roman" w:eastAsia="SMinionPlusTab-Regular" w:hAnsi="Times New Roman" w:cs="Times New Roman"/>
          <w:color w:val="000000"/>
          <w:sz w:val="24"/>
          <w:szCs w:val="24"/>
        </w:rPr>
      </w:pPr>
      <w:r w:rsidRPr="00095FD0">
        <w:rPr>
          <w:rFonts w:ascii="Times New Roman" w:eastAsia="SMinionPlusTab-Regular" w:hAnsi="Times New Roman" w:cs="Times New Roman"/>
          <w:color w:val="000000"/>
          <w:sz w:val="24"/>
          <w:szCs w:val="24"/>
        </w:rPr>
        <w:t>P</w:t>
      </w:r>
      <w:r w:rsidR="00095FD0" w:rsidRPr="00095FD0">
        <w:rPr>
          <w:rFonts w:ascii="Times New Roman" w:eastAsia="SMinionPlusTab-Regular" w:hAnsi="Times New Roman" w:cs="Times New Roman"/>
          <w:color w:val="000000"/>
          <w:sz w:val="24"/>
          <w:szCs w:val="24"/>
        </w:rPr>
        <w:t>uncture</w:t>
      </w:r>
      <w:r>
        <w:rPr>
          <w:rFonts w:ascii="Times New Roman" w:eastAsia="SMinionPlusTab-Regular" w:hAnsi="Times New Roman" w:cs="Times New Roman"/>
          <w:color w:val="000000"/>
          <w:sz w:val="24"/>
          <w:szCs w:val="24"/>
        </w:rPr>
        <w:t>.</w:t>
      </w:r>
      <w:r w:rsidR="00095FD0" w:rsidRPr="00095FD0">
        <w:rPr>
          <w:rFonts w:ascii="Times New Roman" w:eastAsia="SMinionPlusTab-Regular" w:hAnsi="Times New Roman" w:cs="Times New Roman"/>
          <w:color w:val="000000"/>
          <w:sz w:val="24"/>
          <w:szCs w:val="24"/>
        </w:rPr>
        <w:t xml:space="preserve"> The risk of</w:t>
      </w:r>
      <w:r>
        <w:rPr>
          <w:rFonts w:ascii="Times New Roman" w:eastAsia="SMinionPlusTab-Regular" w:hAnsi="Times New Roman" w:cs="Times New Roman"/>
          <w:color w:val="000000"/>
          <w:sz w:val="24"/>
          <w:szCs w:val="24"/>
        </w:rPr>
        <w:t xml:space="preserve"> </w:t>
      </w:r>
      <w:r w:rsidR="00095FD0" w:rsidRPr="00095FD0">
        <w:rPr>
          <w:rFonts w:ascii="Times New Roman" w:eastAsia="SMinionPlusTab-Regular" w:hAnsi="Times New Roman" w:cs="Times New Roman"/>
          <w:color w:val="000000"/>
          <w:sz w:val="24"/>
          <w:szCs w:val="24"/>
        </w:rPr>
        <w:t>post-procedural infection decreases when using the</w:t>
      </w:r>
      <w:r>
        <w:rPr>
          <w:rFonts w:ascii="Times New Roman" w:eastAsia="SMinionPlusTab-Regular" w:hAnsi="Times New Roman" w:cs="Times New Roman"/>
          <w:color w:val="000000"/>
          <w:sz w:val="24"/>
          <w:szCs w:val="24"/>
        </w:rPr>
        <w:t xml:space="preserve"> </w:t>
      </w:r>
      <w:r w:rsidR="00095FD0" w:rsidRPr="00095FD0">
        <w:rPr>
          <w:rFonts w:ascii="Times New Roman" w:eastAsia="SMinionPlusTab-Regular" w:hAnsi="Times New Roman" w:cs="Times New Roman"/>
          <w:color w:val="000000"/>
          <w:sz w:val="24"/>
          <w:szCs w:val="24"/>
        </w:rPr>
        <w:t>supra-pubic approach.</w:t>
      </w:r>
    </w:p>
    <w:p w:rsidR="008F2FCE" w:rsidRPr="008F2FCE" w:rsidRDefault="008F2FCE" w:rsidP="008F2FCE">
      <w:pPr>
        <w:autoSpaceDE w:val="0"/>
        <w:autoSpaceDN w:val="0"/>
        <w:adjustRightInd w:val="0"/>
        <w:spacing w:after="0"/>
        <w:rPr>
          <w:rFonts w:ascii="Times New Roman" w:hAnsi="Times New Roman" w:cs="Times New Roman"/>
          <w:b/>
          <w:bCs/>
          <w:sz w:val="24"/>
          <w:szCs w:val="24"/>
        </w:rPr>
      </w:pPr>
      <w:r w:rsidRPr="008F2FCE">
        <w:rPr>
          <w:rFonts w:ascii="Times New Roman" w:hAnsi="Times New Roman" w:cs="Times New Roman"/>
          <w:b/>
          <w:bCs/>
          <w:sz w:val="24"/>
          <w:szCs w:val="24"/>
        </w:rPr>
        <w:t>Catheter Risks</w:t>
      </w:r>
    </w:p>
    <w:p w:rsidR="008F2FCE" w:rsidRDefault="008F2FCE" w:rsidP="008F2FCE">
      <w:pPr>
        <w:autoSpaceDE w:val="0"/>
        <w:autoSpaceDN w:val="0"/>
        <w:adjustRightInd w:val="0"/>
        <w:spacing w:after="0"/>
        <w:rPr>
          <w:rFonts w:ascii="Times New Roman" w:eastAsia="SMinionPlusTab-Regular" w:hAnsi="Times New Roman" w:cs="Times New Roman"/>
          <w:sz w:val="24"/>
          <w:szCs w:val="24"/>
        </w:rPr>
      </w:pPr>
      <w:r w:rsidRPr="008F2FCE">
        <w:rPr>
          <w:rFonts w:ascii="Times New Roman" w:eastAsia="SMinionPlusTab-Regular" w:hAnsi="Times New Roman" w:cs="Times New Roman"/>
          <w:sz w:val="24"/>
          <w:szCs w:val="24"/>
        </w:rPr>
        <w:t xml:space="preserve">Urinary tract infection </w:t>
      </w:r>
      <w:r>
        <w:rPr>
          <w:rFonts w:ascii="Times New Roman" w:eastAsia="SMinionPlusTab-Regular" w:hAnsi="Times New Roman" w:cs="Times New Roman"/>
          <w:sz w:val="24"/>
          <w:szCs w:val="24"/>
        </w:rPr>
        <w:t xml:space="preserve">-- </w:t>
      </w:r>
      <w:r w:rsidRPr="008F2FCE">
        <w:rPr>
          <w:rFonts w:ascii="Times New Roman" w:eastAsia="SMinionPlusTab-Regular" w:hAnsi="Times New Roman" w:cs="Times New Roman"/>
          <w:sz w:val="24"/>
          <w:szCs w:val="24"/>
        </w:rPr>
        <w:t>risk higher in children presenting with a urinary</w:t>
      </w:r>
      <w:r>
        <w:rPr>
          <w:rFonts w:ascii="Times New Roman" w:eastAsia="SMinionPlusTab-Regular" w:hAnsi="Times New Roman" w:cs="Times New Roman"/>
          <w:sz w:val="24"/>
          <w:szCs w:val="24"/>
        </w:rPr>
        <w:t xml:space="preserve"> </w:t>
      </w:r>
      <w:r w:rsidRPr="008F2FCE">
        <w:rPr>
          <w:rFonts w:ascii="Times New Roman" w:eastAsia="SMinionPlusTab-Regular" w:hAnsi="Times New Roman" w:cs="Times New Roman"/>
          <w:sz w:val="24"/>
          <w:szCs w:val="24"/>
        </w:rPr>
        <w:t>tract malformation predisposing to urine stagnation</w:t>
      </w:r>
      <w:r>
        <w:rPr>
          <w:rFonts w:ascii="Times New Roman" w:eastAsia="SMinionPlusTab-Regular" w:hAnsi="Times New Roman" w:cs="Times New Roman"/>
          <w:sz w:val="24"/>
          <w:szCs w:val="24"/>
        </w:rPr>
        <w:t xml:space="preserve"> (high-grade reflux, intrarenal refl</w:t>
      </w:r>
      <w:r w:rsidRPr="008F2FCE">
        <w:rPr>
          <w:rFonts w:ascii="Times New Roman" w:eastAsia="SMinionPlusTab-Regular" w:hAnsi="Times New Roman" w:cs="Times New Roman"/>
          <w:sz w:val="24"/>
          <w:szCs w:val="24"/>
        </w:rPr>
        <w:t>ux, megacystis-megaureter association, posterior urethral valve,</w:t>
      </w:r>
      <w:r>
        <w:rPr>
          <w:rFonts w:ascii="Times New Roman" w:eastAsia="SMinionPlusTab-Regular" w:hAnsi="Times New Roman" w:cs="Times New Roman"/>
          <w:sz w:val="24"/>
          <w:szCs w:val="24"/>
        </w:rPr>
        <w:t xml:space="preserve"> </w:t>
      </w:r>
      <w:r w:rsidRPr="008F2FCE">
        <w:rPr>
          <w:rFonts w:ascii="Times New Roman" w:eastAsia="SMinionPlusTab-Regular" w:hAnsi="Times New Roman" w:cs="Times New Roman"/>
          <w:sz w:val="24"/>
          <w:szCs w:val="24"/>
        </w:rPr>
        <w:t>ureteropelvic junction syndrome associated with</w:t>
      </w:r>
      <w:r>
        <w:rPr>
          <w:rFonts w:ascii="Times New Roman" w:eastAsia="SMinionPlusTab-Regular" w:hAnsi="Times New Roman" w:cs="Times New Roman"/>
          <w:sz w:val="24"/>
          <w:szCs w:val="24"/>
        </w:rPr>
        <w:t xml:space="preserve"> ipsilateral refl</w:t>
      </w:r>
      <w:r w:rsidRPr="008F2FCE">
        <w:rPr>
          <w:rFonts w:ascii="Times New Roman" w:eastAsia="SMinionPlusTab-Regular" w:hAnsi="Times New Roman" w:cs="Times New Roman"/>
          <w:sz w:val="24"/>
          <w:szCs w:val="24"/>
        </w:rPr>
        <w:t>ux)</w:t>
      </w:r>
      <w:r>
        <w:rPr>
          <w:rFonts w:ascii="Times New Roman" w:eastAsia="SMinionPlusTab-Regular" w:hAnsi="Times New Roman" w:cs="Times New Roman"/>
          <w:sz w:val="24"/>
          <w:szCs w:val="24"/>
        </w:rPr>
        <w:t xml:space="preserve"> </w:t>
      </w:r>
    </w:p>
    <w:p w:rsidR="008F2FCE" w:rsidRPr="008F2FCE" w:rsidRDefault="008F2FCE" w:rsidP="008F2FCE">
      <w:pPr>
        <w:autoSpaceDE w:val="0"/>
        <w:autoSpaceDN w:val="0"/>
        <w:adjustRightInd w:val="0"/>
        <w:spacing w:after="0"/>
        <w:rPr>
          <w:rFonts w:ascii="Times New Roman" w:eastAsia="SMinionPlusTab-Regular" w:hAnsi="Times New Roman" w:cs="Times New Roman"/>
          <w:sz w:val="24"/>
          <w:szCs w:val="24"/>
        </w:rPr>
      </w:pPr>
      <w:r w:rsidRPr="008F2FCE">
        <w:rPr>
          <w:rFonts w:ascii="Times New Roman" w:eastAsia="SMinionPlusTab-Regular" w:hAnsi="Times New Roman" w:cs="Times New Roman"/>
          <w:sz w:val="24"/>
          <w:szCs w:val="24"/>
        </w:rPr>
        <w:t>Urethral trauma</w:t>
      </w:r>
    </w:p>
    <w:p w:rsidR="006E5399" w:rsidRPr="006E5399" w:rsidRDefault="006E5399" w:rsidP="006E5399">
      <w:pPr>
        <w:autoSpaceDE w:val="0"/>
        <w:autoSpaceDN w:val="0"/>
        <w:adjustRightInd w:val="0"/>
        <w:spacing w:after="0"/>
        <w:rPr>
          <w:rFonts w:ascii="Times New Roman" w:hAnsi="Times New Roman" w:cs="Times New Roman"/>
          <w:b/>
          <w:bCs/>
          <w:sz w:val="24"/>
          <w:szCs w:val="24"/>
        </w:rPr>
      </w:pPr>
      <w:r w:rsidRPr="006E5399">
        <w:rPr>
          <w:rFonts w:ascii="Times New Roman" w:hAnsi="Times New Roman" w:cs="Times New Roman"/>
          <w:b/>
          <w:bCs/>
          <w:sz w:val="24"/>
          <w:szCs w:val="24"/>
        </w:rPr>
        <w:t>Cyclic VCU</w:t>
      </w:r>
    </w:p>
    <w:p w:rsidR="006E5399" w:rsidRDefault="006E5399" w:rsidP="006E5399">
      <w:p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Cyclic VCU</w:t>
      </w:r>
      <w:r>
        <w:rPr>
          <w:rFonts w:ascii="Times New Roman" w:eastAsia="SMinionPlusTab-Regular" w:hAnsi="Times New Roman" w:cs="Times New Roman"/>
          <w:sz w:val="24"/>
          <w:szCs w:val="24"/>
        </w:rPr>
        <w:t xml:space="preserve"> has been shown to be more effi</w:t>
      </w:r>
      <w:r w:rsidRPr="006E5399">
        <w:rPr>
          <w:rFonts w:ascii="Times New Roman" w:eastAsia="SMinionPlusTab-Regular" w:hAnsi="Times New Roman" w:cs="Times New Roman"/>
          <w:sz w:val="24"/>
          <w:szCs w:val="24"/>
        </w:rPr>
        <w:t>cient in</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detecting refl</w:t>
      </w:r>
      <w:r>
        <w:rPr>
          <w:rFonts w:ascii="Times New Roman" w:eastAsia="SMinionPlusTab-Regular" w:hAnsi="Times New Roman" w:cs="Times New Roman"/>
          <w:sz w:val="24"/>
          <w:szCs w:val="24"/>
        </w:rPr>
        <w:t>ux.</w:t>
      </w:r>
    </w:p>
    <w:p w:rsidR="006E5399" w:rsidRDefault="006E5399" w:rsidP="006E5399">
      <w:pPr>
        <w:pStyle w:val="ListParagraph"/>
        <w:numPr>
          <w:ilvl w:val="0"/>
          <w:numId w:val="2"/>
        </w:num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 xml:space="preserve"> three cycles of filling in non-toilet-trained children </w:t>
      </w:r>
    </w:p>
    <w:p w:rsidR="006E5399" w:rsidRDefault="006E5399" w:rsidP="006E5399">
      <w:pPr>
        <w:pStyle w:val="ListParagraph"/>
        <w:numPr>
          <w:ilvl w:val="0"/>
          <w:numId w:val="2"/>
        </w:num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 xml:space="preserve">only one in older </w:t>
      </w:r>
      <w:r>
        <w:rPr>
          <w:rFonts w:ascii="Times New Roman" w:eastAsia="SMinionPlusTab-Regular" w:hAnsi="Times New Roman" w:cs="Times New Roman"/>
          <w:sz w:val="24"/>
          <w:szCs w:val="24"/>
        </w:rPr>
        <w:t xml:space="preserve">children  </w:t>
      </w:r>
    </w:p>
    <w:p w:rsidR="006E5399" w:rsidRPr="006E5399" w:rsidRDefault="006E5399" w:rsidP="006E5399">
      <w:pPr>
        <w:pStyle w:val="ListParagraph"/>
        <w:autoSpaceDE w:val="0"/>
        <w:autoSpaceDN w:val="0"/>
        <w:adjustRightInd w:val="0"/>
        <w:spacing w:after="0"/>
        <w:ind w:left="18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In the cyclic technique, the child voids</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twice around the catheter. Then, when the third micturition</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starts, the catheter is removed, and voiding</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pictures are taken.</w:t>
      </w:r>
    </w:p>
    <w:p w:rsidR="006E5399" w:rsidRPr="006E5399" w:rsidRDefault="006E5399" w:rsidP="006E5399">
      <w:pPr>
        <w:autoSpaceDE w:val="0"/>
        <w:autoSpaceDN w:val="0"/>
        <w:adjustRightInd w:val="0"/>
        <w:spacing w:after="0"/>
        <w:rPr>
          <w:rFonts w:ascii="Times New Roman" w:hAnsi="Times New Roman" w:cs="Times New Roman"/>
          <w:b/>
          <w:bCs/>
          <w:sz w:val="24"/>
          <w:szCs w:val="24"/>
        </w:rPr>
      </w:pPr>
      <w:r w:rsidRPr="006E5399">
        <w:rPr>
          <w:rFonts w:ascii="Times New Roman" w:hAnsi="Times New Roman" w:cs="Times New Roman"/>
          <w:b/>
          <w:bCs/>
          <w:sz w:val="24"/>
          <w:szCs w:val="24"/>
        </w:rPr>
        <w:t>Micturition</w:t>
      </w:r>
    </w:p>
    <w:p w:rsidR="006E5399" w:rsidRPr="006E5399" w:rsidRDefault="006E5399" w:rsidP="006E5399">
      <w:p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A good micturition study requires sequ</w:t>
      </w:r>
      <w:r>
        <w:rPr>
          <w:rFonts w:ascii="Times New Roman" w:eastAsia="SMinionPlusTab-Regular" w:hAnsi="Times New Roman" w:cs="Times New Roman"/>
          <w:sz w:val="24"/>
          <w:szCs w:val="24"/>
        </w:rPr>
        <w:t>ential fi</w:t>
      </w:r>
      <w:r w:rsidRPr="006E5399">
        <w:rPr>
          <w:rFonts w:ascii="Times New Roman" w:eastAsia="SMinionPlusTab-Regular" w:hAnsi="Times New Roman" w:cs="Times New Roman"/>
          <w:sz w:val="24"/>
          <w:szCs w:val="24"/>
        </w:rPr>
        <w:t>lming</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(two spots/second) or a videotape recording</w:t>
      </w:r>
    </w:p>
    <w:p w:rsidR="006E5399" w:rsidRDefault="006E5399" w:rsidP="006E5399">
      <w:p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 xml:space="preserve"> in order to detect voiding dysfunction</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(absence of coordination between bladder contraction and external sphincter opening) or</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 xml:space="preserve">urethral abnormality. </w:t>
      </w:r>
    </w:p>
    <w:p w:rsidR="006E5399" w:rsidRDefault="006E5399" w:rsidP="006E5399">
      <w:p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Centered AP views in girls</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and oblique views in boys are adequate to analyze</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 xml:space="preserve">the urethra. </w:t>
      </w:r>
    </w:p>
    <w:p w:rsidR="006E5399" w:rsidRPr="006E5399" w:rsidRDefault="006E5399" w:rsidP="006E5399">
      <w:pPr>
        <w:autoSpaceDE w:val="0"/>
        <w:autoSpaceDN w:val="0"/>
        <w:adjustRightInd w:val="0"/>
        <w:spacing w:after="0"/>
        <w:rPr>
          <w:rFonts w:ascii="Times New Roman" w:eastAsia="SMinionPlusTab-Regular" w:hAnsi="Times New Roman" w:cs="Times New Roman"/>
          <w:sz w:val="24"/>
          <w:szCs w:val="24"/>
        </w:rPr>
      </w:pPr>
      <w:r>
        <w:rPr>
          <w:rFonts w:ascii="Times New Roman" w:eastAsia="SMinionPlusTab-Regular" w:hAnsi="Times New Roman" w:cs="Times New Roman"/>
          <w:sz w:val="24"/>
          <w:szCs w:val="24"/>
        </w:rPr>
        <w:t>If refl</w:t>
      </w:r>
      <w:r w:rsidRPr="006E5399">
        <w:rPr>
          <w:rFonts w:ascii="Times New Roman" w:eastAsia="SMinionPlusTab-Regular" w:hAnsi="Times New Roman" w:cs="Times New Roman"/>
          <w:sz w:val="24"/>
          <w:szCs w:val="24"/>
        </w:rPr>
        <w:t>ux is detected during</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micturition (active reflux), oblique bladder views are</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useful to completely visualize the refluxing ureter</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including its retrovesical portion. The relationship</w:t>
      </w:r>
    </w:p>
    <w:p w:rsidR="006E5399" w:rsidRDefault="006E5399" w:rsidP="006E5399">
      <w:pPr>
        <w:autoSpaceDE w:val="0"/>
        <w:autoSpaceDN w:val="0"/>
        <w:adjustRightInd w:val="0"/>
        <w:spacing w:after="0"/>
        <w:rPr>
          <w:rFonts w:ascii="Times New Roman" w:eastAsia="SMinionPlusTab-Regular" w:hAnsi="Times New Roman" w:cs="Times New Roman"/>
          <w:sz w:val="24"/>
          <w:szCs w:val="24"/>
        </w:rPr>
      </w:pPr>
      <w:r>
        <w:rPr>
          <w:rFonts w:ascii="Times New Roman" w:eastAsia="SMinionPlusTab-Regular" w:hAnsi="Times New Roman" w:cs="Times New Roman"/>
          <w:sz w:val="24"/>
          <w:szCs w:val="24"/>
        </w:rPr>
        <w:t>of the refl</w:t>
      </w:r>
      <w:r w:rsidRPr="006E5399">
        <w:rPr>
          <w:rFonts w:ascii="Times New Roman" w:eastAsia="SMinionPlusTab-Regular" w:hAnsi="Times New Roman" w:cs="Times New Roman"/>
          <w:sz w:val="24"/>
          <w:szCs w:val="24"/>
        </w:rPr>
        <w:t>uxing ureter and a bladder diverticulum</w:t>
      </w:r>
      <w:r>
        <w:rPr>
          <w:rFonts w:ascii="Times New Roman" w:eastAsia="SMinionPlusTab-Regular" w:hAnsi="Times New Roman" w:cs="Times New Roman"/>
          <w:sz w:val="24"/>
          <w:szCs w:val="24"/>
        </w:rPr>
        <w:t xml:space="preserve"> is analyzed on this fi</w:t>
      </w:r>
      <w:r w:rsidRPr="006E5399">
        <w:rPr>
          <w:rFonts w:ascii="Times New Roman" w:eastAsia="SMinionPlusTab-Regular" w:hAnsi="Times New Roman" w:cs="Times New Roman"/>
          <w:sz w:val="24"/>
          <w:szCs w:val="24"/>
        </w:rPr>
        <w:t xml:space="preserve">lm. </w:t>
      </w:r>
    </w:p>
    <w:p w:rsidR="006E5399" w:rsidRDefault="006E5399" w:rsidP="006E5399">
      <w:p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AP views of kidneys should</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be taken to grade reflux, to look</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for intrarenal reflux, and to analyze the</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anatom</w:t>
      </w:r>
      <w:r>
        <w:rPr>
          <w:rFonts w:ascii="Times New Roman" w:eastAsia="SMinionPlusTab-Regular" w:hAnsi="Times New Roman" w:cs="Times New Roman"/>
          <w:sz w:val="24"/>
          <w:szCs w:val="24"/>
        </w:rPr>
        <w:t>y of the excretory system (refl</w:t>
      </w:r>
      <w:r w:rsidRPr="006E5399">
        <w:rPr>
          <w:rFonts w:ascii="Times New Roman" w:eastAsia="SMinionPlusTab-Regular" w:hAnsi="Times New Roman" w:cs="Times New Roman"/>
          <w:sz w:val="24"/>
          <w:szCs w:val="24"/>
        </w:rPr>
        <w:t>ux into the</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lower or upper pole of a duplex system, association</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of reflux, and ureteropelvic junction obstruction</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 xml:space="preserve">in the same renal unit). </w:t>
      </w:r>
    </w:p>
    <w:p w:rsidR="006E5399" w:rsidRPr="006E5399" w:rsidRDefault="006E5399" w:rsidP="006E5399">
      <w:pPr>
        <w:autoSpaceDE w:val="0"/>
        <w:autoSpaceDN w:val="0"/>
        <w:adjustRightInd w:val="0"/>
        <w:spacing w:after="0"/>
        <w:rPr>
          <w:rFonts w:ascii="Times New Roman" w:eastAsia="SMinionPlusTab-Regular" w:hAnsi="Times New Roman" w:cs="Times New Roman"/>
          <w:sz w:val="24"/>
          <w:szCs w:val="24"/>
        </w:rPr>
      </w:pPr>
      <w:r w:rsidRPr="006E5399">
        <w:rPr>
          <w:rFonts w:ascii="Times New Roman" w:eastAsia="SMinionPlusTab-Regular" w:hAnsi="Times New Roman" w:cs="Times New Roman"/>
          <w:sz w:val="24"/>
          <w:szCs w:val="24"/>
        </w:rPr>
        <w:t>A post-voiding</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film is taken to assess residual urine; it can also be</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useful to detect a bladder diverticulum.</w:t>
      </w:r>
    </w:p>
    <w:p w:rsidR="008F2FCE" w:rsidRPr="006E5399" w:rsidRDefault="006E5399" w:rsidP="006E5399">
      <w:pPr>
        <w:autoSpaceDE w:val="0"/>
        <w:autoSpaceDN w:val="0"/>
        <w:adjustRightInd w:val="0"/>
        <w:spacing w:after="0"/>
        <w:rPr>
          <w:rFonts w:ascii="Times New Roman" w:hAnsi="Times New Roman" w:cs="Times New Roman"/>
          <w:sz w:val="24"/>
          <w:szCs w:val="24"/>
        </w:rPr>
      </w:pPr>
      <w:r>
        <w:rPr>
          <w:rFonts w:ascii="Times New Roman" w:eastAsia="SMinionPlusTab-Regular" w:hAnsi="Times New Roman" w:cs="Times New Roman"/>
          <w:sz w:val="24"/>
          <w:szCs w:val="24"/>
        </w:rPr>
        <w:t>In case of refl</w:t>
      </w:r>
      <w:r w:rsidRPr="006E5399">
        <w:rPr>
          <w:rFonts w:ascii="Times New Roman" w:eastAsia="SMinionPlusTab-Regular" w:hAnsi="Times New Roman" w:cs="Times New Roman"/>
          <w:sz w:val="24"/>
          <w:szCs w:val="24"/>
        </w:rPr>
        <w:t>ux, a 5-min delayed film is valuable to</w:t>
      </w:r>
      <w:r>
        <w:rPr>
          <w:rFonts w:ascii="Times New Roman" w:eastAsia="SMinionPlusTab-Regular" w:hAnsi="Times New Roman" w:cs="Times New Roman"/>
          <w:sz w:val="24"/>
          <w:szCs w:val="24"/>
        </w:rPr>
        <w:t xml:space="preserve"> evaluate its clearance. Refl</w:t>
      </w:r>
      <w:r w:rsidRPr="006E5399">
        <w:rPr>
          <w:rFonts w:ascii="Times New Roman" w:eastAsia="SMinionPlusTab-Regular" w:hAnsi="Times New Roman" w:cs="Times New Roman"/>
          <w:sz w:val="24"/>
          <w:szCs w:val="24"/>
        </w:rPr>
        <w:t>ux associated with prolonged</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stasis is thought to increase the risk of severe</w:t>
      </w:r>
      <w:r>
        <w:rPr>
          <w:rFonts w:ascii="Times New Roman" w:eastAsia="SMinionPlusTab-Regular" w:hAnsi="Times New Roman" w:cs="Times New Roman"/>
          <w:sz w:val="24"/>
          <w:szCs w:val="24"/>
        </w:rPr>
        <w:t xml:space="preserve"> </w:t>
      </w:r>
      <w:r w:rsidRPr="006E5399">
        <w:rPr>
          <w:rFonts w:ascii="Times New Roman" w:eastAsia="SMinionPlusTab-Regular" w:hAnsi="Times New Roman" w:cs="Times New Roman"/>
          <w:sz w:val="24"/>
          <w:szCs w:val="24"/>
        </w:rPr>
        <w:t>infection</w:t>
      </w:r>
    </w:p>
    <w:sectPr w:rsidR="008F2FCE" w:rsidRPr="006E5399" w:rsidSect="000830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MinionPlusTab-Regula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774"/>
    <w:multiLevelType w:val="hybridMultilevel"/>
    <w:tmpl w:val="D5B8A0E2"/>
    <w:lvl w:ilvl="0" w:tplc="7F4ACF92">
      <w:start w:val="1"/>
      <w:numFmt w:val="bullet"/>
      <w:lvlText w:val=""/>
      <w:lvlJc w:val="left"/>
      <w:pPr>
        <w:tabs>
          <w:tab w:val="num" w:pos="720"/>
        </w:tabs>
        <w:ind w:left="720" w:hanging="360"/>
      </w:pPr>
      <w:rPr>
        <w:rFonts w:ascii="Wingdings" w:hAnsi="Wingdings" w:hint="default"/>
      </w:rPr>
    </w:lvl>
    <w:lvl w:ilvl="1" w:tplc="90D6EBD4" w:tentative="1">
      <w:start w:val="1"/>
      <w:numFmt w:val="bullet"/>
      <w:lvlText w:val=""/>
      <w:lvlJc w:val="left"/>
      <w:pPr>
        <w:tabs>
          <w:tab w:val="num" w:pos="1440"/>
        </w:tabs>
        <w:ind w:left="1440" w:hanging="360"/>
      </w:pPr>
      <w:rPr>
        <w:rFonts w:ascii="Wingdings" w:hAnsi="Wingdings" w:hint="default"/>
      </w:rPr>
    </w:lvl>
    <w:lvl w:ilvl="2" w:tplc="A260B8FE" w:tentative="1">
      <w:start w:val="1"/>
      <w:numFmt w:val="bullet"/>
      <w:lvlText w:val=""/>
      <w:lvlJc w:val="left"/>
      <w:pPr>
        <w:tabs>
          <w:tab w:val="num" w:pos="2160"/>
        </w:tabs>
        <w:ind w:left="2160" w:hanging="360"/>
      </w:pPr>
      <w:rPr>
        <w:rFonts w:ascii="Wingdings" w:hAnsi="Wingdings" w:hint="default"/>
      </w:rPr>
    </w:lvl>
    <w:lvl w:ilvl="3" w:tplc="5C50E054" w:tentative="1">
      <w:start w:val="1"/>
      <w:numFmt w:val="bullet"/>
      <w:lvlText w:val=""/>
      <w:lvlJc w:val="left"/>
      <w:pPr>
        <w:tabs>
          <w:tab w:val="num" w:pos="2880"/>
        </w:tabs>
        <w:ind w:left="2880" w:hanging="360"/>
      </w:pPr>
      <w:rPr>
        <w:rFonts w:ascii="Wingdings" w:hAnsi="Wingdings" w:hint="default"/>
      </w:rPr>
    </w:lvl>
    <w:lvl w:ilvl="4" w:tplc="7F8C9E66" w:tentative="1">
      <w:start w:val="1"/>
      <w:numFmt w:val="bullet"/>
      <w:lvlText w:val=""/>
      <w:lvlJc w:val="left"/>
      <w:pPr>
        <w:tabs>
          <w:tab w:val="num" w:pos="3600"/>
        </w:tabs>
        <w:ind w:left="3600" w:hanging="360"/>
      </w:pPr>
      <w:rPr>
        <w:rFonts w:ascii="Wingdings" w:hAnsi="Wingdings" w:hint="default"/>
      </w:rPr>
    </w:lvl>
    <w:lvl w:ilvl="5" w:tplc="2822EF36" w:tentative="1">
      <w:start w:val="1"/>
      <w:numFmt w:val="bullet"/>
      <w:lvlText w:val=""/>
      <w:lvlJc w:val="left"/>
      <w:pPr>
        <w:tabs>
          <w:tab w:val="num" w:pos="4320"/>
        </w:tabs>
        <w:ind w:left="4320" w:hanging="360"/>
      </w:pPr>
      <w:rPr>
        <w:rFonts w:ascii="Wingdings" w:hAnsi="Wingdings" w:hint="default"/>
      </w:rPr>
    </w:lvl>
    <w:lvl w:ilvl="6" w:tplc="7E8AFC8E" w:tentative="1">
      <w:start w:val="1"/>
      <w:numFmt w:val="bullet"/>
      <w:lvlText w:val=""/>
      <w:lvlJc w:val="left"/>
      <w:pPr>
        <w:tabs>
          <w:tab w:val="num" w:pos="5040"/>
        </w:tabs>
        <w:ind w:left="5040" w:hanging="360"/>
      </w:pPr>
      <w:rPr>
        <w:rFonts w:ascii="Wingdings" w:hAnsi="Wingdings" w:hint="default"/>
      </w:rPr>
    </w:lvl>
    <w:lvl w:ilvl="7" w:tplc="628ABBB6" w:tentative="1">
      <w:start w:val="1"/>
      <w:numFmt w:val="bullet"/>
      <w:lvlText w:val=""/>
      <w:lvlJc w:val="left"/>
      <w:pPr>
        <w:tabs>
          <w:tab w:val="num" w:pos="5760"/>
        </w:tabs>
        <w:ind w:left="5760" w:hanging="360"/>
      </w:pPr>
      <w:rPr>
        <w:rFonts w:ascii="Wingdings" w:hAnsi="Wingdings" w:hint="default"/>
      </w:rPr>
    </w:lvl>
    <w:lvl w:ilvl="8" w:tplc="C06C8C0E" w:tentative="1">
      <w:start w:val="1"/>
      <w:numFmt w:val="bullet"/>
      <w:lvlText w:val=""/>
      <w:lvlJc w:val="left"/>
      <w:pPr>
        <w:tabs>
          <w:tab w:val="num" w:pos="6480"/>
        </w:tabs>
        <w:ind w:left="6480" w:hanging="360"/>
      </w:pPr>
      <w:rPr>
        <w:rFonts w:ascii="Wingdings" w:hAnsi="Wingdings" w:hint="default"/>
      </w:rPr>
    </w:lvl>
  </w:abstractNum>
  <w:abstractNum w:abstractNumId="1">
    <w:nsid w:val="0BE6391E"/>
    <w:multiLevelType w:val="hybridMultilevel"/>
    <w:tmpl w:val="E2C65066"/>
    <w:lvl w:ilvl="0" w:tplc="63EE0CF2">
      <w:start w:val="3"/>
      <w:numFmt w:val="bullet"/>
      <w:lvlText w:val="-"/>
      <w:lvlJc w:val="left"/>
      <w:pPr>
        <w:ind w:left="2445" w:hanging="360"/>
      </w:pPr>
      <w:rPr>
        <w:rFonts w:ascii="Times New Roman" w:eastAsia="SMinionPlusTab-Regular" w:hAnsi="Times New Roman" w:cs="Times New Roman" w:hint="default"/>
        <w:b w:val="0"/>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
    <w:nsid w:val="67805D75"/>
    <w:multiLevelType w:val="hybridMultilevel"/>
    <w:tmpl w:val="22825A54"/>
    <w:lvl w:ilvl="0" w:tplc="12988D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7421"/>
    <w:rsid w:val="000830AF"/>
    <w:rsid w:val="00095FD0"/>
    <w:rsid w:val="002D7421"/>
    <w:rsid w:val="00512979"/>
    <w:rsid w:val="006304B9"/>
    <w:rsid w:val="00695AA2"/>
    <w:rsid w:val="006E5399"/>
    <w:rsid w:val="00754CA3"/>
    <w:rsid w:val="008F2FCE"/>
    <w:rsid w:val="00BB5B1B"/>
    <w:rsid w:val="00C3074D"/>
    <w:rsid w:val="00DA6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4D"/>
    <w:pPr>
      <w:ind w:left="720"/>
      <w:contextualSpacing/>
    </w:pPr>
  </w:style>
</w:styles>
</file>

<file path=word/webSettings.xml><?xml version="1.0" encoding="utf-8"?>
<w:webSettings xmlns:r="http://schemas.openxmlformats.org/officeDocument/2006/relationships" xmlns:w="http://schemas.openxmlformats.org/wordprocessingml/2006/main">
  <w:divs>
    <w:div w:id="1087729003">
      <w:bodyDiv w:val="1"/>
      <w:marLeft w:val="0"/>
      <w:marRight w:val="0"/>
      <w:marTop w:val="0"/>
      <w:marBottom w:val="0"/>
      <w:divBdr>
        <w:top w:val="none" w:sz="0" w:space="0" w:color="auto"/>
        <w:left w:val="none" w:sz="0" w:space="0" w:color="auto"/>
        <w:bottom w:val="none" w:sz="0" w:space="0" w:color="auto"/>
        <w:right w:val="none" w:sz="0" w:space="0" w:color="auto"/>
      </w:divBdr>
      <w:divsChild>
        <w:div w:id="82702041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11</cp:revision>
  <dcterms:created xsi:type="dcterms:W3CDTF">2011-03-02T17:47:00Z</dcterms:created>
  <dcterms:modified xsi:type="dcterms:W3CDTF">2011-03-02T18:26:00Z</dcterms:modified>
</cp:coreProperties>
</file>